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09" w:rsidRDefault="00F25A09">
      <w:pPr>
        <w:pStyle w:val="Header"/>
        <w:tabs>
          <w:tab w:val="clear" w:pos="4536"/>
          <w:tab w:val="clear" w:pos="9072"/>
          <w:tab w:val="left" w:pos="2560"/>
        </w:tabs>
        <w:rPr>
          <w:rFonts w:cs="Times New Roman"/>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279.2pt;margin-top:-2.6pt;width:166pt;height:212.55pt;z-index:251658240" stroked="f">
            <v:textbox style="mso-next-textbox:#_x0000_s1026">
              <w:txbxContent>
                <w:p w:rsidR="00F25A09" w:rsidRDefault="00F25A09">
                  <w:pPr>
                    <w:rPr>
                      <w:rFonts w:ascii="Comic Sans MS" w:hAnsi="Comic Sans MS" w:cs="Comic Sans MS"/>
                      <w:sz w:val="20"/>
                      <w:szCs w:val="20"/>
                    </w:rPr>
                  </w:pPr>
                  <w:r>
                    <w:rPr>
                      <w:rFonts w:ascii="Comic Sans MS" w:hAnsi="Comic Sans MS" w:cs="Comic Sans MS"/>
                      <w:sz w:val="20"/>
                      <w:szCs w:val="20"/>
                    </w:rPr>
                    <w:t>Cran Gevrier, le 25 février 2016</w:t>
                  </w: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r>
                    <w:rPr>
                      <w:rFonts w:ascii="Comic Sans MS" w:hAnsi="Comic Sans MS" w:cs="Comic Sans MS"/>
                      <w:sz w:val="20"/>
                      <w:szCs w:val="20"/>
                    </w:rPr>
                    <w:t>Mme Christiane LAYDEVANT</w:t>
                  </w:r>
                </w:p>
                <w:p w:rsidR="00F25A09" w:rsidRDefault="00F25A09">
                  <w:pPr>
                    <w:rPr>
                      <w:rFonts w:ascii="Comic Sans MS" w:hAnsi="Comic Sans MS" w:cs="Comic Sans MS"/>
                      <w:sz w:val="20"/>
                      <w:szCs w:val="20"/>
                    </w:rPr>
                  </w:pPr>
                  <w:r>
                    <w:rPr>
                      <w:rFonts w:ascii="Comic Sans MS" w:hAnsi="Comic Sans MS" w:cs="Comic Sans MS"/>
                      <w:sz w:val="20"/>
                      <w:szCs w:val="20"/>
                    </w:rPr>
                    <w:t>Mairie de Meythet</w:t>
                  </w:r>
                </w:p>
                <w:p w:rsidR="00F25A09" w:rsidRDefault="00F25A09">
                  <w:pPr>
                    <w:rPr>
                      <w:rFonts w:ascii="Comic Sans MS" w:hAnsi="Comic Sans MS" w:cs="Comic Sans MS"/>
                      <w:sz w:val="20"/>
                      <w:szCs w:val="20"/>
                    </w:rPr>
                  </w:pPr>
                  <w:r>
                    <w:rPr>
                      <w:rFonts w:ascii="Comic Sans MS" w:hAnsi="Comic Sans MS" w:cs="Comic Sans MS"/>
                      <w:sz w:val="20"/>
                      <w:szCs w:val="20"/>
                    </w:rPr>
                    <w:t>Rue de l’hôtel de ville</w:t>
                  </w:r>
                </w:p>
                <w:p w:rsidR="00F25A09" w:rsidRDefault="00F25A09">
                  <w:pPr>
                    <w:rPr>
                      <w:rFonts w:ascii="Comic Sans MS" w:hAnsi="Comic Sans MS" w:cs="Comic Sans MS"/>
                      <w:sz w:val="20"/>
                      <w:szCs w:val="20"/>
                    </w:rPr>
                  </w:pPr>
                  <w:r>
                    <w:rPr>
                      <w:rFonts w:ascii="Comic Sans MS" w:hAnsi="Comic Sans MS" w:cs="Comic Sans MS"/>
                      <w:sz w:val="20"/>
                      <w:szCs w:val="20"/>
                    </w:rPr>
                    <w:t>BP 1002</w:t>
                  </w:r>
                </w:p>
                <w:p w:rsidR="00F25A09" w:rsidRDefault="00F25A09">
                  <w:pPr>
                    <w:rPr>
                      <w:rFonts w:cs="Times New Roman"/>
                    </w:rPr>
                  </w:pPr>
                  <w:r>
                    <w:rPr>
                      <w:rFonts w:ascii="Comic Sans MS" w:hAnsi="Comic Sans MS" w:cs="Comic Sans MS"/>
                      <w:sz w:val="20"/>
                      <w:szCs w:val="20"/>
                    </w:rPr>
                    <w:t>74966 Meythet cedex</w:t>
                  </w:r>
                </w:p>
              </w:txbxContent>
            </v:textbox>
          </v:shape>
        </w:pict>
      </w:r>
      <w:r>
        <w:rPr>
          <w:rFonts w:ascii="Comic Sans MS" w:hAnsi="Comic Sans MS" w:cs="Comic Sans M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v:imagedata r:id="rId7" o:title=""/>
          </v:shape>
        </w:pict>
      </w:r>
      <w:r>
        <w:rPr>
          <w:rFonts w:cs="Times New Roman"/>
        </w:rPr>
        <w:tab/>
      </w:r>
    </w:p>
    <w:p w:rsidR="00F25A09" w:rsidRDefault="00F25A09">
      <w:pPr>
        <w:rPr>
          <w:rFonts w:cs="Times New Roman"/>
        </w:rPr>
      </w:pPr>
      <w:r>
        <w:rPr>
          <w:noProof/>
          <w:lang w:eastAsia="fr-FR"/>
        </w:rPr>
        <w:pict>
          <v:shape id="_x0000_s1027" type="#_x0000_t202" style="position:absolute;margin-left:-8.85pt;margin-top:1.65pt;width:213.3pt;height:80.45pt;z-index:251657216" stroked="f">
            <v:textbox style="mso-next-textbox:#_x0000_s1027">
              <w:txbxContent>
                <w:p w:rsidR="00F25A09" w:rsidRDefault="00F25A09">
                  <w:pPr>
                    <w:rPr>
                      <w:rFonts w:ascii="Comic Sans MS" w:hAnsi="Comic Sans MS" w:cs="Comic Sans MS"/>
                      <w:b/>
                      <w:bCs/>
                      <w:sz w:val="16"/>
                      <w:szCs w:val="16"/>
                    </w:rPr>
                  </w:pPr>
                  <w:r>
                    <w:rPr>
                      <w:rFonts w:ascii="Comic Sans MS" w:hAnsi="Comic Sans MS" w:cs="Comic Sans MS"/>
                      <w:b/>
                      <w:bCs/>
                      <w:sz w:val="16"/>
                      <w:szCs w:val="16"/>
                    </w:rPr>
                    <w:t>Roule &amp; Co</w:t>
                  </w:r>
                </w:p>
                <w:p w:rsidR="00F25A09" w:rsidRDefault="00F25A09">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21, avenue des Harmonies</w:t>
                  </w:r>
                </w:p>
                <w:p w:rsidR="00F25A09" w:rsidRDefault="00F25A09">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74960 Cran-Gevrier</w:t>
                  </w:r>
                </w:p>
                <w:p w:rsidR="00F25A09" w:rsidRDefault="00F25A09">
                  <w:pPr>
                    <w:pStyle w:val="Header"/>
                    <w:tabs>
                      <w:tab w:val="clear" w:pos="4536"/>
                      <w:tab w:val="clear" w:pos="9072"/>
                      <w:tab w:val="left" w:pos="2560"/>
                    </w:tabs>
                    <w:rPr>
                      <w:rFonts w:ascii="Comic Sans MS" w:hAnsi="Comic Sans MS" w:cs="Comic Sans MS"/>
                      <w:sz w:val="16"/>
                      <w:szCs w:val="16"/>
                    </w:rPr>
                  </w:pPr>
                  <w:hyperlink r:id="rId8" w:history="1">
                    <w:r>
                      <w:rPr>
                        <w:rStyle w:val="Hyperlink"/>
                        <w:rFonts w:ascii="Comic Sans MS" w:hAnsi="Comic Sans MS" w:cs="Comic Sans MS"/>
                        <w:sz w:val="16"/>
                        <w:szCs w:val="16"/>
                      </w:rPr>
                      <w:t>www.roule-co.org</w:t>
                    </w:r>
                  </w:hyperlink>
                  <w:r>
                    <w:rPr>
                      <w:rFonts w:ascii="Comic Sans MS" w:hAnsi="Comic Sans MS" w:cs="Comic Sans MS"/>
                      <w:sz w:val="16"/>
                      <w:szCs w:val="16"/>
                    </w:rPr>
                    <w:t xml:space="preserve"> - </w:t>
                  </w:r>
                  <w:hyperlink r:id="rId9" w:history="1">
                    <w:r>
                      <w:rPr>
                        <w:rStyle w:val="Hyperlink"/>
                        <w:rFonts w:ascii="Comic Sans MS" w:hAnsi="Comic Sans MS" w:cs="Comic Sans MS"/>
                        <w:sz w:val="16"/>
                        <w:szCs w:val="16"/>
                      </w:rPr>
                      <w:t>info@roule-co.org</w:t>
                    </w:r>
                  </w:hyperlink>
                  <w:r>
                    <w:rPr>
                      <w:rFonts w:ascii="Comic Sans MS" w:hAnsi="Comic Sans MS" w:cs="Comic Sans MS"/>
                      <w:sz w:val="16"/>
                      <w:szCs w:val="16"/>
                    </w:rPr>
                    <w:t xml:space="preserve"> </w:t>
                  </w:r>
                </w:p>
                <w:p w:rsidR="00F25A09" w:rsidRDefault="00F25A09">
                  <w:pPr>
                    <w:rPr>
                      <w:rFonts w:ascii="Comic Sans MS" w:hAnsi="Comic Sans MS" w:cs="Comic Sans MS"/>
                      <w:b/>
                      <w:bCs/>
                      <w:sz w:val="16"/>
                      <w:szCs w:val="16"/>
                    </w:rPr>
                  </w:pPr>
                  <w:r>
                    <w:rPr>
                      <w:rFonts w:ascii="Comic Sans MS" w:hAnsi="Comic Sans MS" w:cs="Comic Sans MS"/>
                      <w:b/>
                      <w:bCs/>
                      <w:sz w:val="16"/>
                      <w:szCs w:val="16"/>
                    </w:rPr>
                    <w:t>Association pour la promotion du vélo et de</w:t>
                  </w:r>
                </w:p>
                <w:p w:rsidR="00F25A09" w:rsidRDefault="00F25A09">
                  <w:pPr>
                    <w:rPr>
                      <w:rFonts w:ascii="Comic Sans MS" w:hAnsi="Comic Sans MS" w:cs="Comic Sans MS"/>
                      <w:b/>
                      <w:bCs/>
                      <w:sz w:val="16"/>
                      <w:szCs w:val="16"/>
                    </w:rPr>
                  </w:pPr>
                  <w:r>
                    <w:rPr>
                      <w:rFonts w:ascii="Comic Sans MS" w:hAnsi="Comic Sans MS" w:cs="Comic Sans MS"/>
                      <w:b/>
                      <w:bCs/>
                      <w:sz w:val="16"/>
                      <w:szCs w:val="16"/>
                    </w:rPr>
                    <w:t>la mobilité douce sur l’agglomération d’Annecy</w:t>
                  </w:r>
                </w:p>
              </w:txbxContent>
            </v:textbox>
          </v:shape>
        </w:pict>
      </w:r>
    </w:p>
    <w:p w:rsidR="00F25A09" w:rsidRDefault="00F25A09">
      <w:pPr>
        <w:rPr>
          <w:rFonts w:cs="Times New Roman"/>
        </w:rPr>
      </w:pPr>
    </w:p>
    <w:p w:rsidR="00F25A09" w:rsidRDefault="00F25A09">
      <w:pPr>
        <w:rPr>
          <w:rFonts w:cs="Times New Roman"/>
        </w:rPr>
      </w:pPr>
    </w:p>
    <w:p w:rsidR="00F25A09" w:rsidRDefault="00F25A09">
      <w:pPr>
        <w:rPr>
          <w:rFonts w:cs="Times New Roman"/>
        </w:rPr>
      </w:pPr>
    </w:p>
    <w:p w:rsidR="00F25A09" w:rsidRDefault="00F25A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F25A09" w:rsidRDefault="00F25A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F25A09" w:rsidRDefault="00F25A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F25A09" w:rsidRDefault="00F25A09">
      <w:pPr>
        <w:pStyle w:val="Header"/>
        <w:tabs>
          <w:tab w:val="clear" w:pos="4536"/>
          <w:tab w:val="clear" w:pos="9072"/>
          <w:tab w:val="left" w:pos="2560"/>
        </w:tabs>
        <w:ind w:left="5648"/>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b/>
          <w:bCs/>
          <w:sz w:val="20"/>
          <w:szCs w:val="20"/>
        </w:rPr>
      </w:pPr>
      <w:r>
        <w:rPr>
          <w:rFonts w:ascii="Comic Sans MS" w:hAnsi="Comic Sans MS" w:cs="Comic Sans MS"/>
          <w:b/>
          <w:bCs/>
          <w:sz w:val="20"/>
          <w:szCs w:val="20"/>
          <w:u w:val="single"/>
        </w:rPr>
        <w:t>Objet</w:t>
      </w:r>
      <w:r>
        <w:rPr>
          <w:rFonts w:ascii="Comic Sans MS" w:hAnsi="Comic Sans MS" w:cs="Comic Sans MS"/>
          <w:b/>
          <w:bCs/>
          <w:sz w:val="20"/>
          <w:szCs w:val="20"/>
        </w:rPr>
        <w:t> : Infrastructures cyclables</w:t>
      </w: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p>
    <w:p w:rsidR="00F25A09" w:rsidRDefault="00F25A09">
      <w:pPr>
        <w:rPr>
          <w:rFonts w:ascii="Comic Sans MS" w:hAnsi="Comic Sans MS" w:cs="Comic Sans MS"/>
          <w:sz w:val="20"/>
          <w:szCs w:val="20"/>
        </w:rPr>
      </w:pPr>
      <w:r>
        <w:rPr>
          <w:rFonts w:ascii="Comic Sans MS" w:hAnsi="Comic Sans MS" w:cs="Comic Sans MS"/>
          <w:sz w:val="20"/>
          <w:szCs w:val="20"/>
        </w:rPr>
        <w:t>Madame le Maire,</w:t>
      </w:r>
    </w:p>
    <w:p w:rsidR="00F25A09" w:rsidRDefault="00F25A09">
      <w:pPr>
        <w:rPr>
          <w:rFonts w:ascii="Comic Sans MS" w:hAnsi="Comic Sans MS" w:cs="Comic Sans MS"/>
          <w:sz w:val="20"/>
          <w:szCs w:val="20"/>
        </w:rPr>
      </w:pPr>
    </w:p>
    <w:p w:rsidR="00F25A09" w:rsidRDefault="00F25A09">
      <w:pPr>
        <w:pStyle w:val="BodyText2"/>
        <w:rPr>
          <w:rStyle w:val="Textenonproportionnel"/>
          <w:rFonts w:ascii="Comic Sans MS" w:hAnsi="Comic Sans MS" w:cs="Comic Sans MS"/>
        </w:rPr>
      </w:pPr>
      <w:r>
        <w:rPr>
          <w:rStyle w:val="Textenonproportionnel"/>
          <w:rFonts w:ascii="Comic Sans MS" w:hAnsi="Comic Sans MS" w:cs="Comic Sans MS"/>
        </w:rPr>
        <w:t>Notre association Roule &amp; Co assure la promotion du vélo comme moyen de transport sur le bassin annécien depuis 2010. Nous comptons actuellement plus de 900 adhérents. Notre action porte sur :</w:t>
      </w:r>
    </w:p>
    <w:p w:rsidR="00F25A09" w:rsidRDefault="00F25A09">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l’apprentissage de l’entretien et de la réparation des vélos via notre atelier participatif</w:t>
      </w:r>
    </w:p>
    <w:p w:rsidR="00F25A09" w:rsidRDefault="00F25A09">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des actions de promotion permettant de faire découvrir l’intérêt du vélo</w:t>
      </w:r>
    </w:p>
    <w:p w:rsidR="00F25A09" w:rsidRDefault="00F25A09">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la vélo-école pour aider les adultes à lever leur appréhension à circuler en ville</w:t>
      </w:r>
    </w:p>
    <w:p w:rsidR="00F25A09" w:rsidRDefault="00F25A09">
      <w:pPr>
        <w:pStyle w:val="BodyText2"/>
        <w:numPr>
          <w:ilvl w:val="0"/>
          <w:numId w:val="4"/>
        </w:numPr>
        <w:rPr>
          <w:rStyle w:val="Textenonproportionnel"/>
          <w:rFonts w:ascii="Comic Sans MS" w:hAnsi="Comic Sans MS" w:cs="Comic Sans MS"/>
        </w:rPr>
      </w:pPr>
      <w:r>
        <w:rPr>
          <w:rStyle w:val="Textenonproportionnel"/>
          <w:rFonts w:ascii="Comic Sans MS" w:hAnsi="Comic Sans MS" w:cs="Comic Sans MS"/>
        </w:rPr>
        <w:t>la collaboration avec les mairies et la C2A afin d’améliorer les infrastructures routières.</w:t>
      </w:r>
    </w:p>
    <w:p w:rsidR="00F25A09" w:rsidRDefault="00F25A09">
      <w:pPr>
        <w:tabs>
          <w:tab w:val="left" w:pos="5670"/>
        </w:tabs>
        <w:jc w:val="both"/>
        <w:rPr>
          <w:rStyle w:val="Textenonproportionnel"/>
          <w:rFonts w:ascii="Comic Sans MS" w:hAnsi="Comic Sans MS" w:cs="Comic Sans MS"/>
          <w:color w:val="000000"/>
          <w:sz w:val="20"/>
          <w:szCs w:val="20"/>
          <w:lang w:eastAsia="fr-FR"/>
        </w:rPr>
      </w:pPr>
    </w:p>
    <w:p w:rsidR="00F25A09" w:rsidRDefault="00F25A09">
      <w:pPr>
        <w:pStyle w:val="BodyText2"/>
        <w:rPr>
          <w:rStyle w:val="Textenonproportionnel"/>
          <w:rFonts w:ascii="Comic Sans MS" w:hAnsi="Comic Sans MS" w:cs="Comic Sans MS"/>
        </w:rPr>
      </w:pPr>
      <w:r>
        <w:rPr>
          <w:rStyle w:val="Textenonproportionnel"/>
          <w:rFonts w:ascii="Comic Sans MS" w:hAnsi="Comic Sans MS" w:cs="Comic Sans MS"/>
        </w:rPr>
        <w:t>Afin de sécuriser et de faciliter les trajets des cyclistes, nous souhaiterions que soient appliquées sur votre commune 2 dispositions récentes du code de la route :</w:t>
      </w:r>
    </w:p>
    <w:p w:rsidR="00F25A09" w:rsidRDefault="00F25A09">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Le </w:t>
      </w:r>
      <w:r>
        <w:rPr>
          <w:rStyle w:val="Textenonproportionnel"/>
          <w:rFonts w:ascii="Comic Sans MS" w:hAnsi="Comic Sans MS" w:cs="Comic Sans MS"/>
          <w:color w:val="000000"/>
          <w:sz w:val="20"/>
          <w:szCs w:val="20"/>
          <w:u w:val="single"/>
          <w:lang w:eastAsia="fr-FR"/>
        </w:rPr>
        <w:t>double sens cyclable</w:t>
      </w:r>
      <w:r>
        <w:rPr>
          <w:rStyle w:val="Textenonproportionnel"/>
          <w:rFonts w:ascii="Comic Sans MS" w:hAnsi="Comic Sans MS" w:cs="Comic Sans MS"/>
          <w:color w:val="000000"/>
          <w:sz w:val="20"/>
          <w:szCs w:val="20"/>
          <w:lang w:eastAsia="fr-FR"/>
        </w:rPr>
        <w:t xml:space="preserve">, possible sur tous les sens uniques et </w:t>
      </w:r>
      <w:r>
        <w:rPr>
          <w:rStyle w:val="Textenonproportionnel"/>
          <w:rFonts w:ascii="Comic Sans MS" w:hAnsi="Comic Sans MS" w:cs="Comic Sans MS"/>
          <w:color w:val="000000"/>
          <w:sz w:val="20"/>
          <w:szCs w:val="20"/>
          <w:u w:val="single"/>
          <w:lang w:eastAsia="fr-FR"/>
        </w:rPr>
        <w:t>obligatoire</w:t>
      </w:r>
      <w:r>
        <w:rPr>
          <w:rStyle w:val="Textenonproportionnel"/>
          <w:rFonts w:ascii="Comic Sans MS" w:hAnsi="Comic Sans MS" w:cs="Comic Sans MS"/>
          <w:color w:val="000000"/>
          <w:sz w:val="20"/>
          <w:szCs w:val="20"/>
          <w:lang w:eastAsia="fr-FR"/>
        </w:rPr>
        <w:t xml:space="preserve"> lorsque ceux-ci sont limités à 30 km/h (art R412-28-1 du code de la route). Il permet au cycliste d’avoir un trajet plus direct. (exemples : rue des vignes, rue du Chaudairon)</w:t>
      </w:r>
    </w:p>
    <w:p w:rsidR="00F25A09" w:rsidRDefault="00F25A09">
      <w:pPr>
        <w:numPr>
          <w:ilvl w:val="0"/>
          <w:numId w:val="3"/>
        </w:num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.Le </w:t>
      </w:r>
      <w:r>
        <w:rPr>
          <w:rStyle w:val="Textenonproportionnel"/>
          <w:rFonts w:ascii="Comic Sans MS" w:hAnsi="Comic Sans MS" w:cs="Comic Sans MS"/>
          <w:color w:val="000000"/>
          <w:sz w:val="20"/>
          <w:szCs w:val="20"/>
          <w:u w:val="single"/>
          <w:lang w:eastAsia="fr-FR"/>
        </w:rPr>
        <w:t>cédez le passage cycliste au feu rouge</w:t>
      </w:r>
      <w:r>
        <w:rPr>
          <w:rStyle w:val="Textenonproportionnel"/>
          <w:rFonts w:ascii="Comic Sans MS" w:hAnsi="Comic Sans MS" w:cs="Comic Sans MS"/>
          <w:color w:val="000000"/>
          <w:sz w:val="20"/>
          <w:szCs w:val="20"/>
          <w:lang w:eastAsia="fr-FR"/>
        </w:rPr>
        <w:t>, qui sécurise le cycliste en le détachant du flux des voitures démarrant au feu vert et lui permet un trajet plus rapide (art R415-15 du code de la route).</w:t>
      </w:r>
    </w:p>
    <w:p w:rsidR="00F25A09" w:rsidRDefault="00F25A09">
      <w:pPr>
        <w:tabs>
          <w:tab w:val="left" w:pos="5670"/>
        </w:tabs>
        <w:jc w:val="both"/>
        <w:rPr>
          <w:rStyle w:val="Textenonproportionnel"/>
          <w:rFonts w:ascii="Comic Sans MS" w:hAnsi="Comic Sans MS" w:cs="Comic Sans MS"/>
          <w:color w:val="000000"/>
          <w:sz w:val="20"/>
          <w:szCs w:val="20"/>
          <w:lang w:eastAsia="fr-FR"/>
        </w:rPr>
      </w:pPr>
    </w:p>
    <w:p w:rsidR="00F25A09" w:rsidRDefault="00F25A09">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Ces deux mesures, faciles à appliquer, peu coûteuses et généralement sans incidence sur la circulation des autres usagers, présentent de vrais avantages pour le cycliste. Elles sont déjà appliquées dans de nombreuses villes françaises et sont en parfaite adéquation avec l’objectif de la C2A de tripler la part modale cycle d’ici 2030.</w:t>
      </w:r>
    </w:p>
    <w:p w:rsidR="00F25A09" w:rsidRDefault="00F25A09">
      <w:pPr>
        <w:tabs>
          <w:tab w:val="left" w:pos="5670"/>
        </w:tabs>
        <w:jc w:val="both"/>
        <w:rPr>
          <w:rStyle w:val="Textenonproportionnel"/>
          <w:rFonts w:ascii="Comic Sans MS" w:hAnsi="Comic Sans MS" w:cs="Comic Sans MS"/>
          <w:color w:val="000000"/>
          <w:sz w:val="20"/>
          <w:szCs w:val="20"/>
          <w:lang w:eastAsia="fr-FR"/>
        </w:rPr>
      </w:pPr>
    </w:p>
    <w:p w:rsidR="00F25A09" w:rsidRDefault="00F25A09">
      <w:pPr>
        <w:tabs>
          <w:tab w:val="left" w:pos="5670"/>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Outre ces 2 points, nous restons bien entendu disponibles pour évoquer avec vous ou vos équipes techniques les points noirs relevés par nos adhérents sur les infrastructures actuelles et l’intégration des cycles dans vos prochains projets de voirie.</w:t>
      </w:r>
    </w:p>
    <w:p w:rsidR="00F25A09" w:rsidRDefault="00F25A09">
      <w:pPr>
        <w:tabs>
          <w:tab w:val="left" w:pos="5670"/>
        </w:tabs>
        <w:jc w:val="both"/>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vous prions d’agréer, Madame le maire, l’expression de nos sentiments distingués.</w:t>
      </w:r>
    </w:p>
    <w:p w:rsidR="00F25A09" w:rsidRDefault="00F25A09">
      <w:pPr>
        <w:tabs>
          <w:tab w:val="left" w:pos="1422"/>
        </w:tabs>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Nicolas Cailleux</w:t>
      </w:r>
    </w:p>
    <w:p w:rsidR="00F25A09" w:rsidRDefault="00F25A09">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 xml:space="preserve">      Président de Roule &amp; Co</w:t>
      </w:r>
    </w:p>
    <w:p w:rsidR="00F25A09" w:rsidRDefault="00F25A09">
      <w:pPr>
        <w:tabs>
          <w:tab w:val="left" w:pos="1422"/>
        </w:tabs>
        <w:rPr>
          <w:rStyle w:val="Textenonproportionnel"/>
          <w:rFonts w:ascii="Comic Sans MS" w:hAnsi="Comic Sans MS" w:cs="Comic Sans MS"/>
          <w:color w:val="000000"/>
          <w:sz w:val="20"/>
          <w:szCs w:val="20"/>
          <w:lang w:eastAsia="fr-FR"/>
        </w:rPr>
      </w:pPr>
    </w:p>
    <w:p w:rsidR="00F25A09" w:rsidRDefault="00F25A09">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PJ : Fiche CERTU « les double sens cyclables »</w:t>
      </w:r>
    </w:p>
    <w:p w:rsidR="00F25A09" w:rsidRDefault="00F25A09">
      <w:pPr>
        <w:tabs>
          <w:tab w:val="left" w:pos="1422"/>
        </w:tabs>
        <w:rPr>
          <w:rFonts w:cs="Times New Roman"/>
        </w:rPr>
      </w:pPr>
      <w:r>
        <w:rPr>
          <w:rStyle w:val="Textenonproportionnel"/>
          <w:rFonts w:ascii="Comic Sans MS" w:hAnsi="Comic Sans MS" w:cs="Comic Sans MS"/>
          <w:color w:val="000000"/>
          <w:sz w:val="20"/>
          <w:szCs w:val="20"/>
          <w:lang w:eastAsia="fr-FR"/>
        </w:rPr>
        <w:t xml:space="preserve">       Fiche CERTU «  les cédez-le-passage cycliste au feu rouge » (introduction)</w:t>
      </w:r>
    </w:p>
    <w:sectPr w:rsidR="00F25A09" w:rsidSect="00F25A09">
      <w:footerReference w:type="default" r:id="rId10"/>
      <w:pgSz w:w="11906" w:h="16838"/>
      <w:pgMar w:top="720" w:right="851" w:bottom="28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09" w:rsidRDefault="00F25A09">
      <w:pPr>
        <w:rPr>
          <w:rFonts w:cs="Times New Roman"/>
        </w:rPr>
      </w:pPr>
      <w:r>
        <w:rPr>
          <w:rFonts w:cs="Times New Roman"/>
        </w:rPr>
        <w:separator/>
      </w:r>
    </w:p>
  </w:endnote>
  <w:endnote w:type="continuationSeparator" w:id="0">
    <w:p w:rsidR="00F25A09" w:rsidRDefault="00F25A0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pranq eco sans">
    <w:altName w:val="Trebuchet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ejaVu Sans Mono">
    <w:panose1 w:val="020B0609030804020204"/>
    <w:charset w:val="00"/>
    <w:family w:val="modern"/>
    <w:pitch w:val="fixed"/>
    <w:sig w:usb0="E60022FF" w:usb1="D200F9FB" w:usb2="02000028"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09" w:rsidRDefault="00F25A09">
    <w:pPr>
      <w:pStyle w:val="Footer"/>
      <w:jc w:val="center"/>
      <w:rPr>
        <w:rFonts w:ascii="Comic Sans MS" w:hAnsi="Comic Sans MS" w:cs="Comic Sans MS"/>
        <w:sz w:val="18"/>
        <w:szCs w:val="18"/>
      </w:rPr>
    </w:pPr>
  </w:p>
  <w:p w:rsidR="00F25A09" w:rsidRDefault="00F25A09">
    <w:pPr>
      <w:pStyle w:val="Footer"/>
      <w:rPr>
        <w:rFonts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09" w:rsidRDefault="00F25A09">
      <w:pPr>
        <w:rPr>
          <w:rFonts w:cs="Times New Roman"/>
        </w:rPr>
      </w:pPr>
      <w:r>
        <w:rPr>
          <w:rFonts w:cs="Times New Roman"/>
        </w:rPr>
        <w:separator/>
      </w:r>
    </w:p>
  </w:footnote>
  <w:footnote w:type="continuationSeparator" w:id="0">
    <w:p w:rsidR="00F25A09" w:rsidRDefault="00F25A0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3788"/>
    <w:multiLevelType w:val="hybridMultilevel"/>
    <w:tmpl w:val="35C40AF8"/>
    <w:lvl w:ilvl="0" w:tplc="040C000D">
      <w:start w:val="1"/>
      <w:numFmt w:val="bullet"/>
      <w:lvlText w:val=""/>
      <w:lvlJc w:val="left"/>
      <w:pPr>
        <w:tabs>
          <w:tab w:val="num" w:pos="720"/>
        </w:tabs>
        <w:ind w:left="720" w:hanging="360"/>
      </w:pPr>
      <w:rPr>
        <w:rFonts w:ascii="Wingdings" w:hAnsi="Wingdings" w:cs="Wingdings" w:hint="default"/>
      </w:rPr>
    </w:lvl>
    <w:lvl w:ilvl="1" w:tplc="393AC78C">
      <w:numFmt w:val="bullet"/>
      <w:lvlText w:val="-"/>
      <w:lvlJc w:val="left"/>
      <w:pPr>
        <w:tabs>
          <w:tab w:val="num" w:pos="1440"/>
        </w:tabs>
        <w:ind w:left="1440" w:hanging="360"/>
      </w:pPr>
      <w:rPr>
        <w:rFonts w:ascii="Times New Roman" w:eastAsia="Times New Roman" w:hAnsi="Times New Roman" w:hint="default"/>
      </w:rPr>
    </w:lvl>
    <w:lvl w:ilvl="2" w:tplc="040C000D">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5536398E"/>
    <w:multiLevelType w:val="hybridMultilevel"/>
    <w:tmpl w:val="E790FF26"/>
    <w:lvl w:ilvl="0" w:tplc="4ED47B18">
      <w:numFmt w:val="bullet"/>
      <w:lvlText w:val="-"/>
      <w:lvlJc w:val="left"/>
      <w:pPr>
        <w:ind w:left="1470" w:hanging="360"/>
      </w:pPr>
      <w:rPr>
        <w:rFonts w:ascii="Spranq eco sans" w:eastAsia="Times New Roman" w:hAnsi="Spranq eco sans" w:hint="default"/>
      </w:rPr>
    </w:lvl>
    <w:lvl w:ilvl="1" w:tplc="040C0003">
      <w:start w:val="1"/>
      <w:numFmt w:val="bullet"/>
      <w:lvlText w:val="o"/>
      <w:lvlJc w:val="left"/>
      <w:pPr>
        <w:ind w:left="2190" w:hanging="360"/>
      </w:pPr>
      <w:rPr>
        <w:rFonts w:ascii="Courier New" w:hAnsi="Courier New" w:cs="Courier New" w:hint="default"/>
      </w:rPr>
    </w:lvl>
    <w:lvl w:ilvl="2" w:tplc="040C0005">
      <w:start w:val="1"/>
      <w:numFmt w:val="bullet"/>
      <w:lvlText w:val=""/>
      <w:lvlJc w:val="left"/>
      <w:pPr>
        <w:ind w:left="2910" w:hanging="360"/>
      </w:pPr>
      <w:rPr>
        <w:rFonts w:ascii="Wingdings" w:hAnsi="Wingdings" w:cs="Wingdings" w:hint="default"/>
      </w:rPr>
    </w:lvl>
    <w:lvl w:ilvl="3" w:tplc="040C0001">
      <w:start w:val="1"/>
      <w:numFmt w:val="bullet"/>
      <w:lvlText w:val=""/>
      <w:lvlJc w:val="left"/>
      <w:pPr>
        <w:ind w:left="3630" w:hanging="360"/>
      </w:pPr>
      <w:rPr>
        <w:rFonts w:ascii="Symbol" w:hAnsi="Symbol" w:cs="Symbol" w:hint="default"/>
      </w:rPr>
    </w:lvl>
    <w:lvl w:ilvl="4" w:tplc="040C0003">
      <w:start w:val="1"/>
      <w:numFmt w:val="bullet"/>
      <w:lvlText w:val="o"/>
      <w:lvlJc w:val="left"/>
      <w:pPr>
        <w:ind w:left="4350" w:hanging="360"/>
      </w:pPr>
      <w:rPr>
        <w:rFonts w:ascii="Courier New" w:hAnsi="Courier New" w:cs="Courier New" w:hint="default"/>
      </w:rPr>
    </w:lvl>
    <w:lvl w:ilvl="5" w:tplc="040C0005">
      <w:start w:val="1"/>
      <w:numFmt w:val="bullet"/>
      <w:lvlText w:val=""/>
      <w:lvlJc w:val="left"/>
      <w:pPr>
        <w:ind w:left="5070" w:hanging="360"/>
      </w:pPr>
      <w:rPr>
        <w:rFonts w:ascii="Wingdings" w:hAnsi="Wingdings" w:cs="Wingdings" w:hint="default"/>
      </w:rPr>
    </w:lvl>
    <w:lvl w:ilvl="6" w:tplc="040C0001">
      <w:start w:val="1"/>
      <w:numFmt w:val="bullet"/>
      <w:lvlText w:val=""/>
      <w:lvlJc w:val="left"/>
      <w:pPr>
        <w:ind w:left="5790" w:hanging="360"/>
      </w:pPr>
      <w:rPr>
        <w:rFonts w:ascii="Symbol" w:hAnsi="Symbol" w:cs="Symbol" w:hint="default"/>
      </w:rPr>
    </w:lvl>
    <w:lvl w:ilvl="7" w:tplc="040C0003">
      <w:start w:val="1"/>
      <w:numFmt w:val="bullet"/>
      <w:lvlText w:val="o"/>
      <w:lvlJc w:val="left"/>
      <w:pPr>
        <w:ind w:left="6510" w:hanging="360"/>
      </w:pPr>
      <w:rPr>
        <w:rFonts w:ascii="Courier New" w:hAnsi="Courier New" w:cs="Courier New" w:hint="default"/>
      </w:rPr>
    </w:lvl>
    <w:lvl w:ilvl="8" w:tplc="040C0005">
      <w:start w:val="1"/>
      <w:numFmt w:val="bullet"/>
      <w:lvlText w:val=""/>
      <w:lvlJc w:val="left"/>
      <w:pPr>
        <w:ind w:left="7230" w:hanging="360"/>
      </w:pPr>
      <w:rPr>
        <w:rFonts w:ascii="Wingdings" w:hAnsi="Wingdings" w:cs="Wingdings" w:hint="default"/>
      </w:rPr>
    </w:lvl>
  </w:abstractNum>
  <w:abstractNum w:abstractNumId="2">
    <w:nsid w:val="69A062D4"/>
    <w:multiLevelType w:val="hybridMultilevel"/>
    <w:tmpl w:val="54ACAB0E"/>
    <w:lvl w:ilvl="0" w:tplc="62D0557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6AFC1D93"/>
    <w:multiLevelType w:val="hybridMultilevel"/>
    <w:tmpl w:val="3B66112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A09"/>
    <w:rsid w:val="00F25A0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szCs w:val="24"/>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ar-SA" w:bidi="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ar-SA"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ar-SA" w:bidi="ar-SA"/>
    </w:rPr>
  </w:style>
  <w:style w:type="paragraph" w:styleId="BodyText">
    <w:name w:val="Body Text"/>
    <w:basedOn w:val="Normal"/>
    <w:link w:val="BodyTextChar"/>
    <w:uiPriority w:val="99"/>
    <w:pPr>
      <w:widowControl w:val="0"/>
      <w:spacing w:after="120"/>
    </w:pPr>
    <w:rPr>
      <w:rFonts w:ascii="Cambria" w:hAnsi="Cambria" w:cs="Cambria"/>
    </w:rPr>
  </w:style>
  <w:style w:type="character" w:customStyle="1" w:styleId="BodyTextChar">
    <w:name w:val="Body Text Char"/>
    <w:basedOn w:val="DefaultParagraphFont"/>
    <w:link w:val="BodyText"/>
    <w:uiPriority w:val="99"/>
    <w:rPr>
      <w:rFonts w:ascii="Cambria" w:hAnsi="Cambria" w:cs="Cambria"/>
      <w:sz w:val="24"/>
      <w:szCs w:val="24"/>
      <w:lang w:eastAsia="ar-SA" w:bidi="ar-SA"/>
    </w:rPr>
  </w:style>
  <w:style w:type="character" w:customStyle="1" w:styleId="Textenonproportionnel">
    <w:name w:val="Texte non proportionnel"/>
    <w:uiPriority w:val="99"/>
    <w:rPr>
      <w:rFonts w:ascii="DejaVu Sans Mono" w:hAnsi="DejaVu Sans Mono" w:cs="DejaVu Sans Mono"/>
    </w:rPr>
  </w:style>
  <w:style w:type="paragraph" w:styleId="BodyText2">
    <w:name w:val="Body Text 2"/>
    <w:basedOn w:val="Normal"/>
    <w:link w:val="BodyText2Char"/>
    <w:uiPriority w:val="99"/>
    <w:pPr>
      <w:tabs>
        <w:tab w:val="left" w:pos="5670"/>
      </w:tabs>
      <w:jc w:val="both"/>
    </w:pPr>
    <w:rPr>
      <w:rFonts w:ascii="Comic Sans MS" w:hAnsi="Comic Sans MS" w:cs="Comic Sans MS"/>
      <w:color w:val="000000"/>
      <w:sz w:val="20"/>
      <w:szCs w:val="20"/>
      <w:lang w:eastAsia="fr-FR"/>
    </w:r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oule-c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oule-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685</TotalTime>
  <Pages>1</Pages>
  <Words>293</Words>
  <Characters>1674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Alvine</dc:creator>
  <cp:keywords/>
  <dc:description/>
  <cp:lastModifiedBy>nicolas</cp:lastModifiedBy>
  <cp:revision>9</cp:revision>
  <cp:lastPrinted>2012-07-01T21:51:00Z</cp:lastPrinted>
  <dcterms:created xsi:type="dcterms:W3CDTF">2016-02-23T11:13:00Z</dcterms:created>
  <dcterms:modified xsi:type="dcterms:W3CDTF">2016-02-25T11:59:00Z</dcterms:modified>
</cp:coreProperties>
</file>